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Co-Founder Agreement Template</w:t>
      </w:r>
    </w:p>
    <w:p>
      <w:r>
        <w:rPr>
          <w:i/>
        </w:rPr>
        <w:t>This is an editable template for guidance only. It is not legal, tax, or financial advice. Review it with a qualified professional before you rely on it.</w:t>
      </w:r>
    </w:p>
    <w:p>
      <w:pPr>
        <w:pStyle w:val="Heading1"/>
      </w:pPr>
      <w:r>
        <w:t>1. Parties and Company</w:t>
      </w:r>
    </w:p>
    <w:p>
      <w:r>
        <w:t>This agreement is between the co-founders of [Company Pvt Ltd] and records how equity, roles, and decisions are handled.</w:t>
      </w:r>
    </w:p>
    <w:p>
      <w:pPr>
        <w:pStyle w:val="Heading1"/>
      </w:pPr>
      <w:r>
        <w:t>2. Equity Split</w:t>
      </w:r>
    </w:p>
    <w:p>
      <w:r>
        <w:t>Founder 1: [ ] percent. Founder 2: [ ] percent. The split reflects contribution, role, and commitment. Decide it deliberately; an unexamined 50/50 can cause deadlock.</w:t>
      </w:r>
    </w:p>
    <w:p>
      <w:pPr>
        <w:pStyle w:val="Heading1"/>
      </w:pPr>
      <w:r>
        <w:t>3. Vesting</w:t>
      </w:r>
    </w:p>
    <w:p>
      <w:r>
        <w:t>All founder equity vests over 4 years with a 1-year cliff. If a founder leaves before the cliff, they forfeit unvested shares (reverse vesting). This protects the founders who stay.</w:t>
      </w:r>
    </w:p>
    <w:p>
      <w:pPr>
        <w:pStyle w:val="Heading1"/>
      </w:pPr>
      <w:r>
        <w:t>4. Roles and Decisions</w:t>
      </w:r>
    </w:p>
    <w:p>
      <w:r>
        <w:t>Founder 1 is responsible for [ ]. Founder 2 is responsible for [ ]. Day-to-day decisions sit with the responsible founder; major decisions (fundraising, hiring leadership, budgets, pivots) need mutual consent.</w:t>
      </w:r>
    </w:p>
    <w:p>
      <w:pPr>
        <w:pStyle w:val="Heading1"/>
      </w:pPr>
      <w:r>
        <w:t>5. Intellectual Property</w:t>
      </w:r>
    </w:p>
    <w:p>
      <w:r>
        <w:t>Each founder assigns all IP created for the business to the company. This is essential; investors will check that IP sits cleanly with the company.</w:t>
      </w:r>
    </w:p>
    <w:p>
      <w:pPr>
        <w:pStyle w:val="Heading1"/>
      </w:pPr>
      <w:r>
        <w:t>6. Leaver Provisions</w:t>
      </w:r>
    </w:p>
    <w:p>
      <w:r>
        <w:t>Good leaver (death, disability, or removal without cause) keeps vested shares. Bad leaver (resignation before the cliff or removal for cause) is subject to buy-back of unvested and, where agreed, vested shares at a defined price.</w:t>
      </w:r>
    </w:p>
    <w:p>
      <w:pPr>
        <w:pStyle w:val="Heading1"/>
      </w:pPr>
      <w:r>
        <w:t>7. Confidentiality and Non-Solicit</w:t>
      </w:r>
    </w:p>
    <w:p>
      <w:r>
        <w:t>Founders keep company information confidential and will not solicit employees or customers for [ ] months after leaving.</w:t>
      </w:r>
    </w:p>
    <w:p>
      <w:pPr>
        <w:pStyle w:val="Heading1"/>
      </w:pPr>
      <w:r>
        <w:t>8. Deadlock and Exit</w:t>
      </w:r>
    </w:p>
    <w:p>
      <w:r>
        <w:t>Set out how deadlocks are resolved (for example a neutral advisor, or a buy-sell mechanism) and how a founder may exit. Formalise this into the Shareholders Agreement once you raise.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